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B200" w14:textId="77777777" w:rsidR="00FC1B73" w:rsidRDefault="00FC1B73" w:rsidP="00FC1B73">
      <w:pPr>
        <w:pStyle w:val="Default"/>
      </w:pPr>
    </w:p>
    <w:p w14:paraId="45F4944D" w14:textId="6A366902" w:rsidR="00FC1B73" w:rsidRDefault="00FC1B73" w:rsidP="00FC1B73">
      <w:pPr>
        <w:pStyle w:val="Default"/>
        <w:rPr>
          <w:b/>
          <w:bCs/>
          <w:sz w:val="32"/>
          <w:szCs w:val="32"/>
        </w:rPr>
      </w:pPr>
      <w:r>
        <w:t xml:space="preserve"> </w:t>
      </w:r>
      <w:r>
        <w:rPr>
          <w:b/>
          <w:bCs/>
          <w:sz w:val="32"/>
          <w:szCs w:val="32"/>
        </w:rPr>
        <w:t>Audlem Voices (AV) – Safeguarding Policy</w:t>
      </w:r>
    </w:p>
    <w:p w14:paraId="7FA2943F" w14:textId="0E2F419B" w:rsidR="00FC1B73" w:rsidRDefault="00FC1B73" w:rsidP="00FC1B73">
      <w:pPr>
        <w:pStyle w:val="Default"/>
        <w:rPr>
          <w:sz w:val="32"/>
          <w:szCs w:val="32"/>
        </w:rPr>
      </w:pPr>
      <w:r>
        <w:rPr>
          <w:b/>
          <w:bCs/>
          <w:sz w:val="32"/>
          <w:szCs w:val="32"/>
        </w:rPr>
        <w:t xml:space="preserve"> </w:t>
      </w:r>
    </w:p>
    <w:p w14:paraId="1B1E2475" w14:textId="77777777" w:rsidR="00FC1B73" w:rsidRDefault="00FC1B73" w:rsidP="00FC1B73">
      <w:pPr>
        <w:pStyle w:val="Default"/>
        <w:rPr>
          <w:sz w:val="28"/>
          <w:szCs w:val="28"/>
        </w:rPr>
      </w:pPr>
      <w:r>
        <w:rPr>
          <w:b/>
          <w:bCs/>
          <w:sz w:val="28"/>
          <w:szCs w:val="28"/>
        </w:rPr>
        <w:t xml:space="preserve">Commitment to safeguarding </w:t>
      </w:r>
    </w:p>
    <w:p w14:paraId="6E6961CF" w14:textId="748B6D11" w:rsidR="00FC1B73" w:rsidRDefault="00FC1B73" w:rsidP="00FC1B73">
      <w:pPr>
        <w:pStyle w:val="Default"/>
        <w:rPr>
          <w:sz w:val="23"/>
          <w:szCs w:val="23"/>
        </w:rPr>
      </w:pPr>
      <w:r>
        <w:rPr>
          <w:sz w:val="23"/>
          <w:szCs w:val="23"/>
        </w:rPr>
        <w:t>Audlem Voices believes that a child, young person or adult at risk should never experience abuse of any kind. We recognise that we have a responsibility to promote the welfare of all children, young people and adults at risk</w:t>
      </w:r>
      <w:r w:rsidR="006838F1">
        <w:rPr>
          <w:sz w:val="23"/>
          <w:szCs w:val="23"/>
        </w:rPr>
        <w:t xml:space="preserve"> that we come into contact with</w:t>
      </w:r>
      <w:r>
        <w:rPr>
          <w:sz w:val="23"/>
          <w:szCs w:val="23"/>
        </w:rPr>
        <w:t xml:space="preserve">. We are committed to safeguarding the well-being of all </w:t>
      </w:r>
      <w:r w:rsidR="006838F1">
        <w:rPr>
          <w:sz w:val="23"/>
          <w:szCs w:val="23"/>
        </w:rPr>
        <w:t xml:space="preserve">such </w:t>
      </w:r>
      <w:r>
        <w:rPr>
          <w:sz w:val="23"/>
          <w:szCs w:val="23"/>
        </w:rPr>
        <w:t xml:space="preserve">children, young people and adults at risk and to protecting them from harm. </w:t>
      </w:r>
    </w:p>
    <w:p w14:paraId="009E79E6" w14:textId="77777777" w:rsidR="00FC1B73" w:rsidRDefault="00FC1B73" w:rsidP="00FC1B73">
      <w:pPr>
        <w:pStyle w:val="Default"/>
        <w:rPr>
          <w:sz w:val="23"/>
          <w:szCs w:val="23"/>
        </w:rPr>
      </w:pPr>
    </w:p>
    <w:p w14:paraId="5BDA4313" w14:textId="5AB7159E" w:rsidR="00FC1B73" w:rsidRDefault="00FC1B73" w:rsidP="00FC1B73">
      <w:pPr>
        <w:pStyle w:val="Default"/>
        <w:rPr>
          <w:sz w:val="23"/>
          <w:szCs w:val="23"/>
        </w:rPr>
      </w:pPr>
      <w:r>
        <w:rPr>
          <w:sz w:val="23"/>
          <w:szCs w:val="23"/>
        </w:rPr>
        <w:t xml:space="preserve">Whilst the society is essentially an adult society, we will on occasions have young adults seeking membership. </w:t>
      </w:r>
    </w:p>
    <w:p w14:paraId="73715B2D" w14:textId="77777777" w:rsidR="00FC1B73" w:rsidRDefault="00FC1B73" w:rsidP="00FC1B73">
      <w:pPr>
        <w:pStyle w:val="Default"/>
        <w:rPr>
          <w:sz w:val="23"/>
          <w:szCs w:val="23"/>
        </w:rPr>
      </w:pPr>
    </w:p>
    <w:p w14:paraId="5F4C19ED" w14:textId="77777777" w:rsidR="00FC1B73" w:rsidRDefault="00FC1B73" w:rsidP="00FC1B73">
      <w:pPr>
        <w:pStyle w:val="Default"/>
        <w:rPr>
          <w:sz w:val="28"/>
          <w:szCs w:val="28"/>
        </w:rPr>
      </w:pPr>
      <w:r>
        <w:rPr>
          <w:b/>
          <w:bCs/>
          <w:sz w:val="28"/>
          <w:szCs w:val="28"/>
        </w:rPr>
        <w:t xml:space="preserve">About this policy </w:t>
      </w:r>
    </w:p>
    <w:p w14:paraId="058B73C4" w14:textId="7102A522" w:rsidR="00FC1B73" w:rsidRDefault="00FC1B73" w:rsidP="00FC1B73">
      <w:pPr>
        <w:pStyle w:val="Default"/>
        <w:numPr>
          <w:ilvl w:val="0"/>
          <w:numId w:val="1"/>
        </w:numPr>
        <w:spacing w:after="233"/>
        <w:rPr>
          <w:sz w:val="23"/>
          <w:szCs w:val="23"/>
        </w:rPr>
      </w:pPr>
      <w:r>
        <w:rPr>
          <w:sz w:val="23"/>
          <w:szCs w:val="23"/>
        </w:rPr>
        <w:t xml:space="preserve">This policy applies to all members, volunteers and anyone working on behalf of AV or taking part in AV activities. </w:t>
      </w:r>
    </w:p>
    <w:p w14:paraId="5243881C" w14:textId="548C0433" w:rsidR="00FC1B73" w:rsidRPr="006838F1" w:rsidRDefault="00FC1B73" w:rsidP="00FC1B73">
      <w:pPr>
        <w:pStyle w:val="Default"/>
        <w:numPr>
          <w:ilvl w:val="0"/>
          <w:numId w:val="1"/>
        </w:numPr>
        <w:spacing w:after="233"/>
        <w:rPr>
          <w:sz w:val="23"/>
          <w:szCs w:val="23"/>
        </w:rPr>
      </w:pPr>
      <w:r w:rsidRPr="006838F1">
        <w:rPr>
          <w:sz w:val="23"/>
          <w:szCs w:val="23"/>
        </w:rPr>
        <w:t>The purpose of this policy is to provide members and volunteers with the overarching principles that guide our approach to the protection of all vulnerable people</w:t>
      </w:r>
      <w:r w:rsidR="006838F1" w:rsidRPr="006838F1">
        <w:rPr>
          <w:sz w:val="23"/>
          <w:szCs w:val="23"/>
        </w:rPr>
        <w:t xml:space="preserve">. </w:t>
      </w:r>
      <w:r w:rsidRPr="006838F1">
        <w:rPr>
          <w:sz w:val="23"/>
          <w:szCs w:val="23"/>
        </w:rPr>
        <w:t xml:space="preserve">This policy recognises vulnerable people as: </w:t>
      </w:r>
    </w:p>
    <w:p w14:paraId="03C96C86" w14:textId="77777777" w:rsidR="00FC1B73" w:rsidRPr="006838F1" w:rsidRDefault="00FC1B73" w:rsidP="00FC1B73">
      <w:pPr>
        <w:pStyle w:val="Default"/>
        <w:numPr>
          <w:ilvl w:val="0"/>
          <w:numId w:val="1"/>
        </w:numPr>
        <w:spacing w:after="233"/>
        <w:rPr>
          <w:b/>
          <w:bCs/>
          <w:sz w:val="23"/>
          <w:szCs w:val="23"/>
        </w:rPr>
      </w:pPr>
      <w:r w:rsidRPr="006838F1">
        <w:rPr>
          <w:b/>
          <w:bCs/>
          <w:sz w:val="23"/>
          <w:szCs w:val="23"/>
        </w:rPr>
        <w:t xml:space="preserve">Children up to the age of 16 or young people aged 16-18. </w:t>
      </w:r>
    </w:p>
    <w:p w14:paraId="6154F5B1" w14:textId="67D3793B" w:rsidR="00FC1B73" w:rsidRDefault="00FC1B73" w:rsidP="00FC1B73">
      <w:pPr>
        <w:pStyle w:val="Default"/>
        <w:numPr>
          <w:ilvl w:val="0"/>
          <w:numId w:val="1"/>
        </w:numPr>
        <w:spacing w:after="233"/>
        <w:rPr>
          <w:sz w:val="23"/>
          <w:szCs w:val="23"/>
        </w:rPr>
      </w:pPr>
      <w:r w:rsidRPr="006838F1">
        <w:rPr>
          <w:b/>
          <w:bCs/>
          <w:sz w:val="23"/>
          <w:szCs w:val="23"/>
        </w:rPr>
        <w:t>Adults aged over 18 at risk as defined by the Safeguarding Vulnerable Groups Act 2006.</w:t>
      </w:r>
      <w:r>
        <w:rPr>
          <w:sz w:val="23"/>
          <w:szCs w:val="23"/>
        </w:rPr>
        <w:t xml:space="preserve"> This might include adults with a learning or physical disability, a physical or mental illness, chronic or otherwise, including an addiction to alcohol or drugs, or reduced physical or mental capacity. This policy also recognises risk is determined by the activity an adult is taking part in and not solely on the personal characteristics or circumstances of the adult; as such any adult can be at risk, and the risk can be temporary. </w:t>
      </w:r>
    </w:p>
    <w:p w14:paraId="11BC9C71" w14:textId="77777777" w:rsidR="00FC1B73" w:rsidRPr="00FC1B73" w:rsidRDefault="00FC1B73" w:rsidP="00FC1B73">
      <w:pPr>
        <w:pStyle w:val="Default"/>
        <w:numPr>
          <w:ilvl w:val="1"/>
          <w:numId w:val="1"/>
        </w:numPr>
        <w:spacing w:after="222"/>
        <w:rPr>
          <w:color w:val="FF0000"/>
          <w:sz w:val="23"/>
          <w:szCs w:val="23"/>
        </w:rPr>
      </w:pPr>
      <w:r>
        <w:rPr>
          <w:sz w:val="23"/>
          <w:szCs w:val="23"/>
        </w:rPr>
        <w:t xml:space="preserve">This policy aims to: </w:t>
      </w:r>
    </w:p>
    <w:p w14:paraId="7A90BCE4" w14:textId="77777777" w:rsidR="00EA39B9" w:rsidRDefault="00FC1B73" w:rsidP="00EA39B9">
      <w:pPr>
        <w:pStyle w:val="Default"/>
        <w:spacing w:after="222"/>
        <w:ind w:left="360"/>
        <w:rPr>
          <w:sz w:val="23"/>
          <w:szCs w:val="23"/>
        </w:rPr>
      </w:pPr>
      <w:r>
        <w:rPr>
          <w:sz w:val="23"/>
          <w:szCs w:val="23"/>
        </w:rPr>
        <w:t xml:space="preserve">Ensure members and volunteers working with children, young people and adults at risk understand and accept responsibility for the safeguarding of those vulnerable individuals they are interacting with. </w:t>
      </w:r>
    </w:p>
    <w:p w14:paraId="6306C54E" w14:textId="77313DAC" w:rsidR="00EA39B9" w:rsidRDefault="00EA39B9" w:rsidP="00EA39B9">
      <w:pPr>
        <w:pStyle w:val="Default"/>
        <w:spacing w:after="222"/>
        <w:ind w:left="360"/>
        <w:rPr>
          <w:sz w:val="23"/>
          <w:szCs w:val="23"/>
        </w:rPr>
      </w:pPr>
      <w:r>
        <w:rPr>
          <w:sz w:val="23"/>
          <w:szCs w:val="23"/>
        </w:rPr>
        <w:t>Protect children, young people and adults at risk who are members of AV, attendees at AV events, or volunteer for AV</w:t>
      </w:r>
      <w:r w:rsidRPr="006838F1">
        <w:rPr>
          <w:color w:val="auto"/>
          <w:sz w:val="23"/>
          <w:szCs w:val="23"/>
        </w:rPr>
        <w:t>.</w:t>
      </w:r>
      <w:r>
        <w:rPr>
          <w:color w:val="FF0000"/>
          <w:sz w:val="23"/>
          <w:szCs w:val="23"/>
        </w:rPr>
        <w:t xml:space="preserve"> </w:t>
      </w:r>
    </w:p>
    <w:p w14:paraId="7885193F" w14:textId="77642686" w:rsidR="00FC1B73" w:rsidRDefault="00FC1B73" w:rsidP="00EA39B9">
      <w:pPr>
        <w:pStyle w:val="Default"/>
        <w:ind w:left="360"/>
        <w:rPr>
          <w:sz w:val="23"/>
          <w:szCs w:val="23"/>
        </w:rPr>
      </w:pPr>
      <w:r>
        <w:rPr>
          <w:sz w:val="23"/>
          <w:szCs w:val="23"/>
        </w:rPr>
        <w:t xml:space="preserve">Ensure that safeguarding of children, young people and adults at risk is a primary consideration when AV undertakes an activity or event. </w:t>
      </w:r>
    </w:p>
    <w:p w14:paraId="3027A042" w14:textId="77777777" w:rsidR="00EA39B9" w:rsidRDefault="00EA39B9" w:rsidP="00EA39B9">
      <w:pPr>
        <w:pStyle w:val="Default"/>
        <w:rPr>
          <w:sz w:val="23"/>
          <w:szCs w:val="23"/>
        </w:rPr>
      </w:pPr>
    </w:p>
    <w:p w14:paraId="25266D24" w14:textId="77777777" w:rsidR="00FC1B73" w:rsidRDefault="00FC1B73" w:rsidP="00FC1B73">
      <w:pPr>
        <w:pStyle w:val="Default"/>
        <w:numPr>
          <w:ilvl w:val="1"/>
          <w:numId w:val="1"/>
        </w:numPr>
        <w:rPr>
          <w:sz w:val="23"/>
          <w:szCs w:val="23"/>
        </w:rPr>
      </w:pPr>
    </w:p>
    <w:p w14:paraId="4E35BD3E" w14:textId="77777777" w:rsidR="00FC1B73" w:rsidRDefault="00FC1B73" w:rsidP="00FC1B73">
      <w:pPr>
        <w:pStyle w:val="Default"/>
        <w:rPr>
          <w:sz w:val="23"/>
          <w:szCs w:val="23"/>
        </w:rPr>
      </w:pPr>
    </w:p>
    <w:p w14:paraId="6FA9ECEF" w14:textId="77777777" w:rsidR="006838F1" w:rsidRDefault="006838F1">
      <w:pPr>
        <w:rPr>
          <w:rFonts w:ascii="Calibri" w:hAnsi="Calibri" w:cs="Calibri"/>
          <w:b/>
          <w:bCs/>
          <w:color w:val="000000"/>
          <w:kern w:val="0"/>
          <w:sz w:val="28"/>
          <w:szCs w:val="28"/>
        </w:rPr>
      </w:pPr>
      <w:r>
        <w:rPr>
          <w:b/>
          <w:bCs/>
          <w:sz w:val="28"/>
          <w:szCs w:val="28"/>
        </w:rPr>
        <w:br w:type="page"/>
      </w:r>
    </w:p>
    <w:p w14:paraId="7EA9D214" w14:textId="12736302" w:rsidR="00FC1B73" w:rsidRDefault="00FC1B73" w:rsidP="00FC1B73">
      <w:pPr>
        <w:pStyle w:val="Default"/>
        <w:rPr>
          <w:b/>
          <w:bCs/>
          <w:sz w:val="28"/>
          <w:szCs w:val="28"/>
        </w:rPr>
      </w:pPr>
      <w:r>
        <w:rPr>
          <w:b/>
          <w:bCs/>
          <w:sz w:val="28"/>
          <w:szCs w:val="28"/>
        </w:rPr>
        <w:lastRenderedPageBreak/>
        <w:t xml:space="preserve">How Audlem Voices might work with vulnerable people </w:t>
      </w:r>
    </w:p>
    <w:p w14:paraId="39A7A3B5" w14:textId="77777777" w:rsidR="006838F1" w:rsidRDefault="00FC1B73" w:rsidP="006838F1">
      <w:pPr>
        <w:pStyle w:val="Default"/>
        <w:rPr>
          <w:sz w:val="23"/>
          <w:szCs w:val="23"/>
        </w:rPr>
      </w:pPr>
      <w:r>
        <w:rPr>
          <w:sz w:val="23"/>
          <w:szCs w:val="23"/>
        </w:rPr>
        <w:t xml:space="preserve">Membership is open to those over 16 years of age. We run regular rehearsals for members and put on concerts for the general public. As such our involvement with vulnerable people might include, but is not limited to: </w:t>
      </w:r>
    </w:p>
    <w:p w14:paraId="0D2A822B" w14:textId="77777777" w:rsidR="006838F1" w:rsidRDefault="006838F1" w:rsidP="006838F1">
      <w:pPr>
        <w:pStyle w:val="Default"/>
        <w:rPr>
          <w:sz w:val="23"/>
          <w:szCs w:val="23"/>
        </w:rPr>
      </w:pPr>
    </w:p>
    <w:p w14:paraId="1CDE2D0F" w14:textId="32D06EAF" w:rsidR="006838F1" w:rsidRPr="006838F1" w:rsidRDefault="00FC1B73" w:rsidP="006838F1">
      <w:pPr>
        <w:pStyle w:val="Default"/>
        <w:numPr>
          <w:ilvl w:val="0"/>
          <w:numId w:val="7"/>
        </w:numPr>
        <w:rPr>
          <w:color w:val="auto"/>
        </w:rPr>
      </w:pPr>
      <w:r w:rsidRPr="00FC1B73">
        <w:rPr>
          <w:sz w:val="23"/>
          <w:szCs w:val="23"/>
        </w:rPr>
        <w:t xml:space="preserve">Members of the group who attend rehearsals and concerts </w:t>
      </w:r>
    </w:p>
    <w:p w14:paraId="5280C98E" w14:textId="77777777" w:rsidR="006838F1" w:rsidRPr="00FC1B73" w:rsidRDefault="006838F1" w:rsidP="006838F1">
      <w:pPr>
        <w:pStyle w:val="Default"/>
        <w:ind w:left="360"/>
        <w:rPr>
          <w:color w:val="auto"/>
        </w:rPr>
      </w:pPr>
    </w:p>
    <w:p w14:paraId="1F50C794" w14:textId="77777777" w:rsidR="00FC1B73" w:rsidRDefault="00FC1B73" w:rsidP="006838F1">
      <w:pPr>
        <w:pStyle w:val="Default"/>
        <w:numPr>
          <w:ilvl w:val="0"/>
          <w:numId w:val="7"/>
        </w:numPr>
        <w:spacing w:after="236"/>
        <w:rPr>
          <w:color w:val="auto"/>
          <w:sz w:val="23"/>
          <w:szCs w:val="23"/>
        </w:rPr>
      </w:pPr>
      <w:r>
        <w:rPr>
          <w:color w:val="auto"/>
          <w:sz w:val="23"/>
          <w:szCs w:val="23"/>
        </w:rPr>
        <w:t xml:space="preserve">Relatives and friends of members who attend concerts in a volunteering capacity </w:t>
      </w:r>
    </w:p>
    <w:p w14:paraId="790549D6" w14:textId="77777777" w:rsidR="00FC1B73" w:rsidRDefault="00FC1B73" w:rsidP="006838F1">
      <w:pPr>
        <w:pStyle w:val="Default"/>
        <w:numPr>
          <w:ilvl w:val="0"/>
          <w:numId w:val="7"/>
        </w:numPr>
        <w:rPr>
          <w:color w:val="auto"/>
          <w:sz w:val="23"/>
          <w:szCs w:val="23"/>
        </w:rPr>
      </w:pPr>
      <w:r>
        <w:rPr>
          <w:color w:val="auto"/>
          <w:sz w:val="23"/>
          <w:szCs w:val="23"/>
        </w:rPr>
        <w:t xml:space="preserve">Audience members at public concerts </w:t>
      </w:r>
    </w:p>
    <w:p w14:paraId="5DA6E01C" w14:textId="77777777" w:rsidR="009F1CFF" w:rsidRDefault="009F1CFF" w:rsidP="009F1CFF">
      <w:pPr>
        <w:pStyle w:val="Default"/>
        <w:rPr>
          <w:color w:val="auto"/>
          <w:sz w:val="23"/>
          <w:szCs w:val="23"/>
        </w:rPr>
      </w:pPr>
    </w:p>
    <w:p w14:paraId="139F7C2E" w14:textId="14B07E66" w:rsidR="009F1CFF" w:rsidRDefault="009F1CFF" w:rsidP="009F1CFF">
      <w:pPr>
        <w:pStyle w:val="Default"/>
        <w:rPr>
          <w:sz w:val="23"/>
          <w:szCs w:val="23"/>
        </w:rPr>
      </w:pPr>
      <w:r>
        <w:t>Y</w:t>
      </w:r>
      <w:r>
        <w:rPr>
          <w:color w:val="0A0C0C"/>
          <w:sz w:val="23"/>
          <w:szCs w:val="23"/>
        </w:rPr>
        <w:t>oung people under the age of eighteen may join AV by agreement with the Music</w:t>
      </w:r>
      <w:r w:rsidR="00056347">
        <w:rPr>
          <w:color w:val="0A0C0C"/>
          <w:sz w:val="23"/>
          <w:szCs w:val="23"/>
        </w:rPr>
        <w:t>al</w:t>
      </w:r>
      <w:r>
        <w:rPr>
          <w:color w:val="0A0C0C"/>
          <w:sz w:val="23"/>
          <w:szCs w:val="23"/>
        </w:rPr>
        <w:t xml:space="preserve"> Director, but written permission (including emergency contact details and methods of transport to and from events) must be obtained from a parent or guardian before a young person can join the Society and take part in its events. </w:t>
      </w:r>
    </w:p>
    <w:p w14:paraId="5AEE851C" w14:textId="77777777" w:rsidR="00FC1B73" w:rsidRDefault="00FC1B73" w:rsidP="00FC1B73">
      <w:pPr>
        <w:pStyle w:val="Default"/>
        <w:rPr>
          <w:color w:val="auto"/>
          <w:sz w:val="23"/>
          <w:szCs w:val="23"/>
        </w:rPr>
      </w:pPr>
    </w:p>
    <w:p w14:paraId="0B757272" w14:textId="5662C6EA" w:rsidR="00FC1B73" w:rsidRDefault="006838F1" w:rsidP="00FC1B73">
      <w:pPr>
        <w:pStyle w:val="Default"/>
        <w:rPr>
          <w:color w:val="auto"/>
          <w:sz w:val="28"/>
          <w:szCs w:val="28"/>
        </w:rPr>
      </w:pPr>
      <w:r>
        <w:rPr>
          <w:b/>
          <w:bCs/>
          <w:color w:val="auto"/>
          <w:sz w:val="28"/>
          <w:szCs w:val="28"/>
        </w:rPr>
        <w:t xml:space="preserve">Responsibility for </w:t>
      </w:r>
      <w:r w:rsidR="00FC1B73">
        <w:rPr>
          <w:b/>
          <w:bCs/>
          <w:color w:val="auto"/>
          <w:sz w:val="28"/>
          <w:szCs w:val="28"/>
        </w:rPr>
        <w:t xml:space="preserve">safeguarding </w:t>
      </w:r>
    </w:p>
    <w:p w14:paraId="33B428C7" w14:textId="5A2F628B" w:rsidR="00FC1B73" w:rsidRDefault="006838F1" w:rsidP="00FC1B73">
      <w:pPr>
        <w:pStyle w:val="Default"/>
        <w:rPr>
          <w:color w:val="auto"/>
          <w:sz w:val="23"/>
          <w:szCs w:val="23"/>
        </w:rPr>
      </w:pPr>
      <w:r>
        <w:rPr>
          <w:color w:val="auto"/>
          <w:sz w:val="23"/>
          <w:szCs w:val="23"/>
        </w:rPr>
        <w:t>Responsibility for all safeguarding matters lie</w:t>
      </w:r>
      <w:r w:rsidR="008232A3">
        <w:rPr>
          <w:color w:val="auto"/>
          <w:sz w:val="23"/>
          <w:szCs w:val="23"/>
        </w:rPr>
        <w:t>s</w:t>
      </w:r>
      <w:r>
        <w:rPr>
          <w:color w:val="auto"/>
          <w:sz w:val="23"/>
          <w:szCs w:val="23"/>
        </w:rPr>
        <w:t xml:space="preserve"> with the AV Committee.  </w:t>
      </w:r>
      <w:r w:rsidR="00FC1B73">
        <w:rPr>
          <w:color w:val="auto"/>
          <w:sz w:val="23"/>
          <w:szCs w:val="23"/>
        </w:rPr>
        <w:t xml:space="preserve">All queries and concerns relating to safeguarding should be referred to </w:t>
      </w:r>
      <w:r>
        <w:rPr>
          <w:color w:val="auto"/>
          <w:sz w:val="23"/>
          <w:szCs w:val="23"/>
        </w:rPr>
        <w:t xml:space="preserve">a member of the committee </w:t>
      </w:r>
      <w:r w:rsidR="00FC1B73">
        <w:rPr>
          <w:color w:val="auto"/>
          <w:sz w:val="23"/>
          <w:szCs w:val="23"/>
        </w:rPr>
        <w:t xml:space="preserve">in the first instance. </w:t>
      </w:r>
      <w:r>
        <w:rPr>
          <w:color w:val="auto"/>
          <w:sz w:val="23"/>
          <w:szCs w:val="23"/>
        </w:rPr>
        <w:t>The committee</w:t>
      </w:r>
      <w:r w:rsidR="008232A3">
        <w:rPr>
          <w:color w:val="auto"/>
          <w:sz w:val="23"/>
          <w:szCs w:val="23"/>
        </w:rPr>
        <w:t xml:space="preserve"> will</w:t>
      </w:r>
      <w:r>
        <w:rPr>
          <w:color w:val="auto"/>
          <w:sz w:val="23"/>
          <w:szCs w:val="23"/>
        </w:rPr>
        <w:t xml:space="preserve"> take further advice where such action is deemed appropriate.</w:t>
      </w:r>
    </w:p>
    <w:p w14:paraId="4D894F9A" w14:textId="77777777" w:rsidR="006838F1" w:rsidRDefault="006838F1" w:rsidP="00FC1B73">
      <w:pPr>
        <w:pStyle w:val="Default"/>
        <w:rPr>
          <w:b/>
          <w:bCs/>
          <w:color w:val="auto"/>
          <w:sz w:val="28"/>
          <w:szCs w:val="28"/>
        </w:rPr>
      </w:pPr>
    </w:p>
    <w:p w14:paraId="069A0407" w14:textId="19A4A862" w:rsidR="00FC1B73" w:rsidRDefault="00FC1B73" w:rsidP="00FC1B73">
      <w:pPr>
        <w:pStyle w:val="Default"/>
        <w:rPr>
          <w:color w:val="auto"/>
          <w:sz w:val="28"/>
          <w:szCs w:val="28"/>
        </w:rPr>
      </w:pPr>
      <w:r>
        <w:rPr>
          <w:b/>
          <w:bCs/>
          <w:color w:val="auto"/>
          <w:sz w:val="28"/>
          <w:szCs w:val="28"/>
        </w:rPr>
        <w:t xml:space="preserve">Policy review </w:t>
      </w:r>
    </w:p>
    <w:p w14:paraId="0D9136D5" w14:textId="6E87C7EE" w:rsidR="00FC1B73" w:rsidRDefault="00FC1B73" w:rsidP="00FC3D98">
      <w:pPr>
        <w:pStyle w:val="Default"/>
        <w:rPr>
          <w:color w:val="auto"/>
          <w:sz w:val="23"/>
          <w:szCs w:val="23"/>
        </w:rPr>
      </w:pPr>
      <w:r>
        <w:rPr>
          <w:color w:val="auto"/>
          <w:sz w:val="23"/>
          <w:szCs w:val="23"/>
        </w:rPr>
        <w:t xml:space="preserve">This policy will be reviewed and amended (if necessary) on an annual basis by the </w:t>
      </w:r>
      <w:r w:rsidR="00FC3D98">
        <w:rPr>
          <w:color w:val="auto"/>
          <w:sz w:val="23"/>
          <w:szCs w:val="23"/>
        </w:rPr>
        <w:t>AV</w:t>
      </w:r>
      <w:r>
        <w:rPr>
          <w:color w:val="auto"/>
          <w:sz w:val="23"/>
          <w:szCs w:val="23"/>
        </w:rPr>
        <w:t xml:space="preserve"> Committee. It will also be reviewed in response to changes in relevant legislation, good practice, or in response to an identified failing in its effectiveness. </w:t>
      </w:r>
    </w:p>
    <w:p w14:paraId="130866F7" w14:textId="77777777" w:rsidR="001417BB" w:rsidRDefault="001417BB" w:rsidP="00FC3D98">
      <w:pPr>
        <w:pStyle w:val="Default"/>
        <w:rPr>
          <w:color w:val="auto"/>
          <w:sz w:val="23"/>
          <w:szCs w:val="23"/>
        </w:rPr>
      </w:pPr>
    </w:p>
    <w:p w14:paraId="1EB55717" w14:textId="024B1BCC" w:rsidR="001417BB" w:rsidRDefault="001417BB" w:rsidP="00FC3D98">
      <w:pPr>
        <w:pStyle w:val="Default"/>
        <w:rPr>
          <w:color w:val="auto"/>
        </w:rPr>
      </w:pPr>
      <w:r>
        <w:rPr>
          <w:color w:val="auto"/>
          <w:sz w:val="23"/>
          <w:szCs w:val="23"/>
        </w:rPr>
        <w:t>March 2025</w:t>
      </w:r>
    </w:p>
    <w:p w14:paraId="60010041" w14:textId="77777777" w:rsidR="00FC1B73" w:rsidRDefault="00FC1B73" w:rsidP="00FC1B73">
      <w:pPr>
        <w:pStyle w:val="Default"/>
        <w:rPr>
          <w:color w:val="auto"/>
          <w:sz w:val="23"/>
          <w:szCs w:val="23"/>
        </w:rPr>
      </w:pPr>
    </w:p>
    <w:p w14:paraId="6D1D5704" w14:textId="77777777" w:rsidR="00575BDD" w:rsidRDefault="00575BDD"/>
    <w:sectPr w:rsidR="00575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31991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41A3"/>
    <w:multiLevelType w:val="hybridMultilevel"/>
    <w:tmpl w:val="7A4E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5E6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6676FB1"/>
    <w:multiLevelType w:val="hybridMultilevel"/>
    <w:tmpl w:val="A55E762A"/>
    <w:lvl w:ilvl="0" w:tplc="FFFFFFFF">
      <w:start w:val="1"/>
      <w:numFmt w:val="decimal"/>
      <w:lvlText w:val=""/>
      <w:lvlJc w:val="left"/>
    </w:lvl>
    <w:lvl w:ilvl="1" w:tplc="08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79A14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A032CA9"/>
    <w:multiLevelType w:val="hybridMultilevel"/>
    <w:tmpl w:val="0CA2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47BB3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6902508">
    <w:abstractNumId w:val="2"/>
  </w:num>
  <w:num w:numId="2" w16cid:durableId="2000890379">
    <w:abstractNumId w:val="6"/>
  </w:num>
  <w:num w:numId="3" w16cid:durableId="501898214">
    <w:abstractNumId w:val="4"/>
  </w:num>
  <w:num w:numId="4" w16cid:durableId="1348603128">
    <w:abstractNumId w:val="0"/>
  </w:num>
  <w:num w:numId="5" w16cid:durableId="995064024">
    <w:abstractNumId w:val="3"/>
  </w:num>
  <w:num w:numId="6" w16cid:durableId="1306742428">
    <w:abstractNumId w:val="1"/>
  </w:num>
  <w:num w:numId="7" w16cid:durableId="1708217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73"/>
    <w:rsid w:val="00056347"/>
    <w:rsid w:val="001417BB"/>
    <w:rsid w:val="00423757"/>
    <w:rsid w:val="004C6433"/>
    <w:rsid w:val="005651A5"/>
    <w:rsid w:val="00575BDD"/>
    <w:rsid w:val="006838F1"/>
    <w:rsid w:val="008232A3"/>
    <w:rsid w:val="00831B5B"/>
    <w:rsid w:val="009F1CFF"/>
    <w:rsid w:val="00EA39B9"/>
    <w:rsid w:val="00F0413C"/>
    <w:rsid w:val="00FC1B73"/>
    <w:rsid w:val="00FC3D98"/>
    <w:rsid w:val="00FD5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33CE"/>
  <w15:chartTrackingRefBased/>
  <w15:docId w15:val="{74B1D85E-89C4-4DDE-ACF3-8DCD1137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1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1B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1B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1B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1B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B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B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B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B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1B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1B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1B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1B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1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B73"/>
    <w:rPr>
      <w:rFonts w:eastAsiaTheme="majorEastAsia" w:cstheme="majorBidi"/>
      <w:color w:val="272727" w:themeColor="text1" w:themeTint="D8"/>
    </w:rPr>
  </w:style>
  <w:style w:type="paragraph" w:styleId="Title">
    <w:name w:val="Title"/>
    <w:basedOn w:val="Normal"/>
    <w:next w:val="Normal"/>
    <w:link w:val="TitleChar"/>
    <w:uiPriority w:val="10"/>
    <w:qFormat/>
    <w:rsid w:val="00FC1B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B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B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1B73"/>
    <w:rPr>
      <w:i/>
      <w:iCs/>
      <w:color w:val="404040" w:themeColor="text1" w:themeTint="BF"/>
    </w:rPr>
  </w:style>
  <w:style w:type="paragraph" w:styleId="ListParagraph">
    <w:name w:val="List Paragraph"/>
    <w:basedOn w:val="Normal"/>
    <w:uiPriority w:val="34"/>
    <w:qFormat/>
    <w:rsid w:val="00FC1B73"/>
    <w:pPr>
      <w:ind w:left="720"/>
      <w:contextualSpacing/>
    </w:pPr>
  </w:style>
  <w:style w:type="character" w:styleId="IntenseEmphasis">
    <w:name w:val="Intense Emphasis"/>
    <w:basedOn w:val="DefaultParagraphFont"/>
    <w:uiPriority w:val="21"/>
    <w:qFormat/>
    <w:rsid w:val="00FC1B73"/>
    <w:rPr>
      <w:i/>
      <w:iCs/>
      <w:color w:val="2F5496" w:themeColor="accent1" w:themeShade="BF"/>
    </w:rPr>
  </w:style>
  <w:style w:type="paragraph" w:styleId="IntenseQuote">
    <w:name w:val="Intense Quote"/>
    <w:basedOn w:val="Normal"/>
    <w:next w:val="Normal"/>
    <w:link w:val="IntenseQuoteChar"/>
    <w:uiPriority w:val="30"/>
    <w:qFormat/>
    <w:rsid w:val="00FC1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1B73"/>
    <w:rPr>
      <w:i/>
      <w:iCs/>
      <w:color w:val="2F5496" w:themeColor="accent1" w:themeShade="BF"/>
    </w:rPr>
  </w:style>
  <w:style w:type="character" w:styleId="IntenseReference">
    <w:name w:val="Intense Reference"/>
    <w:basedOn w:val="DefaultParagraphFont"/>
    <w:uiPriority w:val="32"/>
    <w:qFormat/>
    <w:rsid w:val="00FC1B73"/>
    <w:rPr>
      <w:b/>
      <w:bCs/>
      <w:smallCaps/>
      <w:color w:val="2F5496" w:themeColor="accent1" w:themeShade="BF"/>
      <w:spacing w:val="5"/>
    </w:rPr>
  </w:style>
  <w:style w:type="paragraph" w:customStyle="1" w:styleId="Default">
    <w:name w:val="Default"/>
    <w:rsid w:val="00FC1B73"/>
    <w:pPr>
      <w:autoSpaceDE w:val="0"/>
      <w:autoSpaceDN w:val="0"/>
      <w:adjustRightInd w:val="0"/>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Schouten</dc:creator>
  <cp:keywords/>
  <dc:description/>
  <cp:lastModifiedBy>Bea Schouten</cp:lastModifiedBy>
  <cp:revision>6</cp:revision>
  <dcterms:created xsi:type="dcterms:W3CDTF">2025-03-04T11:18:00Z</dcterms:created>
  <dcterms:modified xsi:type="dcterms:W3CDTF">2025-05-04T11:54:00Z</dcterms:modified>
</cp:coreProperties>
</file>